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center"/>
        <w:rPr>
          <w:rStyle w:val="4"/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Style w:val="4"/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博士人才引进层次划分标准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cs="宋体" w:asciiTheme="minorEastAsia" w:hAnsiTheme="minorEastAsia"/>
          <w:b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0"/>
          <w:szCs w:val="30"/>
          <w:shd w:val="clear" w:color="auto" w:fill="FFFFFF"/>
          <w:lang w:eastAsia="zh-CN"/>
        </w:rPr>
        <w:t>一、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30"/>
          <w:szCs w:val="30"/>
          <w:shd w:val="clear" w:color="auto" w:fill="FFFFFF"/>
        </w:rPr>
        <w:t>第一层次，符合下列条件之一：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  <w:t>（1）博士毕业于国内一流大学建设高校（A类的36所）或学习期间所学专业在学科评估中评定在A档等次（含A-）或毕业于海外高校名校（世界排名前200）优势专业。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  <w:t>（2）近五年，自然科学类：以第一作者（或导师第一作者，</w:t>
      </w:r>
      <w:bookmarkStart w:id="0" w:name="_GoBack"/>
      <w:bookmarkEnd w:id="0"/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  <w:t>本人第二作者）在SCI收录期刊发表论文3篇及以上；或者以第一作者（或导师第一作者，本人第二作者）在SCI收录期刊发表论文2篇及以上，其中在一区发表SCI期刊论文1篇及以上。人文社科类：以第一作者（或导师第一作者，本人第二作者）在CSSCI及以上收录期刊发表论文2篇及以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  <w:t>（3）获省部级以上政府类科技成果奖励，以获奖证书为准。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cs="宋体" w:asciiTheme="minorEastAsia" w:hAnsiTheme="minorEastAsia"/>
          <w:b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0"/>
          <w:szCs w:val="30"/>
          <w:shd w:val="clear" w:color="auto" w:fill="FFFFFF"/>
          <w:lang w:eastAsia="zh-CN"/>
        </w:rPr>
        <w:t>二、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30"/>
          <w:szCs w:val="30"/>
          <w:shd w:val="clear" w:color="auto" w:fill="FFFFFF"/>
        </w:rPr>
        <w:t>第二层次，符合下列条件之一：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  <w:t>（1）博士毕业于国内一流大学建设高校（B类的6所）或学习期间所学专业在学科评估中评定在B+档等次或毕业于双一流建设学科专业；或毕业于海外高校名校（世界排名前200）且在海外高校、科研机构或企业机构有正式教学、科研或工作职位一年及以上工作经历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  <w:t>（2）近五年，自然科学类：以第一作者（或导师第一作者，本人第二作者）在SCI收录期刊发表论文2篇及以上。人文社科类：以第一作者（或导师第一作者，本人第二作者）在CSSCI及以上收录期刊发表论文1篇及以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  <w:t>（3）获授权国内发明专利4件或国际发明专利1件。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cs="宋体" w:asciiTheme="minorEastAsia" w:hAnsiTheme="minorEastAsia"/>
          <w:b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0"/>
          <w:szCs w:val="30"/>
          <w:shd w:val="clear" w:color="auto" w:fill="FFFFFF"/>
          <w:lang w:eastAsia="zh-CN"/>
        </w:rPr>
        <w:t>三、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30"/>
          <w:szCs w:val="30"/>
          <w:shd w:val="clear" w:color="auto" w:fill="FFFFFF"/>
        </w:rPr>
        <w:t>第三层次，符合下列条件之一：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  <w:t>（1）博士毕业于国内211工程高校或学习期间所学专业在学科评估中评定在B档等次或毕业于海外高校名校（世界排名前300）优势专业且在海外高校、科研机构或企业机构有正式教学、科研或工作职位一年及以上工作经历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  <w:t>（2）近五年，自然科学类：以第一作者（或导师第一作者，本人第二作者）在SCI收录期刊发表论文1篇及以上。人文社科类：以第一作者（或导师第一作者，本人第二作者）在中文核心期刊（北大核心）发表论文2篇及以上或三类学术期刊5篇及以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cs="宋体" w:asciiTheme="minorEastAsia" w:hAnsiTheme="minorEastAsia"/>
          <w:b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0"/>
          <w:szCs w:val="30"/>
          <w:shd w:val="clear" w:color="auto" w:fill="FFFFFF"/>
          <w:lang w:eastAsia="zh-CN"/>
        </w:rPr>
        <w:t>四、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30"/>
          <w:szCs w:val="30"/>
          <w:shd w:val="clear" w:color="auto" w:fill="FFFFFF"/>
        </w:rPr>
        <w:t>第四层次，胜任教学科研岗位要求的其他博士。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cs="宋体" w:asciiTheme="minorEastAsia" w:hAnsiTheme="minorEastAsia"/>
          <w:b/>
          <w:bCs/>
          <w:color w:val="000000"/>
          <w:kern w:val="0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2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0"/>
          <w:szCs w:val="30"/>
          <w:shd w:val="clear" w:color="auto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世界院校排名以上海交通大学世界大学学术排名（ARWU）、英国《泰晤士高等教育》杂志 THE 世界大学排名、英国 QS 世界大学排名、美国世界大学排名（US News）、荷兰莱顿大学世界大学排名为主要参考依据。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30"/>
          <w:szCs w:val="30"/>
          <w:shd w:val="clear" w:color="auto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YzllMDMxMDgxZmRlZTE5ODI1MTkwYzZkMWJiM2MifQ=="/>
  </w:docVars>
  <w:rsids>
    <w:rsidRoot w:val="00000000"/>
    <w:rsid w:val="062154C2"/>
    <w:rsid w:val="471F6A70"/>
    <w:rsid w:val="72A1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775</Words>
  <Characters>804</Characters>
  <Lines>0</Lines>
  <Paragraphs>0</Paragraphs>
  <TotalTime>8</TotalTime>
  <ScaleCrop>false</ScaleCrop>
  <LinksUpToDate>false</LinksUpToDate>
  <CharactersWithSpaces>804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2022-05-07T01:35:00Z</dcterms:created>
  <dc:creator>Administrator</dc:creator>
  <cp:lastModifiedBy>LEAR</cp:lastModifiedBy>
  <cp:lastPrinted>2022-05-07T07:31:05Z</cp:lastPrinted>
  <dcterms:modified xsi:type="dcterms:W3CDTF">2022-05-09T01:05:24Z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6E4EF2F875944B098D5BBCF6AF26D140</vt:lpwstr>
  </property>
</Properties>
</file>