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topLinePunct/>
        <w:adjustRightInd w:val="0"/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名参加肥东县公开招聘老年学校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工作人员考试。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本人承诺自己符合《肥东县公开招聘老年学校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大学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工作人员公告》规定的“离校两年内未就业的普通高校毕业生”。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pStyle w:val="2"/>
        <w:spacing w:line="720" w:lineRule="auto"/>
        <w:ind w:firstLine="2880" w:firstLineChars="9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jQyZTViOTY4NTk3MzJiODE0ZWI3MjdmYzkwZDUifQ=="/>
  </w:docVars>
  <w:rsids>
    <w:rsidRoot w:val="4B2A0BD8"/>
    <w:rsid w:val="4B2A0BD8"/>
    <w:rsid w:val="51D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2022-11-25T02:40:00Z</dcterms:created>
  <dc:creator>倪</dc:creator>
  <cp:lastModifiedBy>洢弬</cp:lastModifiedBy>
  <dcterms:modified xsi:type="dcterms:W3CDTF">2022-12-28T08:17:59Z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C8C5D50139574E36B332F26C866E2B74</vt:lpwstr>
  </property>
</Properties>
</file>